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8E6" w:rsidRDefault="00DE68E6" w:rsidP="00DE68E6">
      <w:pPr>
        <w:rPr>
          <w:rFonts w:ascii="Arial" w:hAnsi="Arial" w:cs="Arial"/>
          <w:sz w:val="28"/>
          <w:szCs w:val="28"/>
          <w:lang w:val="en-US"/>
        </w:rPr>
      </w:pPr>
      <w:bookmarkStart w:id="0" w:name="_Hlk8309922"/>
      <w:r>
        <w:rPr>
          <w:rFonts w:ascii="Arial" w:hAnsi="Arial" w:cs="Arial"/>
          <w:sz w:val="28"/>
          <w:szCs w:val="28"/>
          <w:lang w:val="en-US"/>
        </w:rPr>
        <w:t xml:space="preserve">                                   </w:t>
      </w:r>
      <w:r w:rsidRPr="00146E46">
        <w:rPr>
          <w:rStyle w:val="s6"/>
          <w:rFonts w:cstheme="minorHAnsi"/>
          <w:b/>
          <w:bCs/>
          <w:noProof/>
          <w:lang w:eastAsia="en-GB"/>
        </w:rPr>
        <w:drawing>
          <wp:inline distT="0" distB="0" distL="0" distR="0" wp14:anchorId="5C33E33F" wp14:editId="4DA1DF3F">
            <wp:extent cx="1428750" cy="574282"/>
            <wp:effectExtent l="0" t="0" r="0" b="0"/>
            <wp:docPr id="1" name="Picture 1" descr="\\tbdbfileserve\Users\Corporate Services\communications\02 CORPORATE ID AND BRAND\01 Logos\Current Logos\Refreshed ITI  Core Brand and Digital Logos\ITI LOGOS 2018\ITI LOGOS 2018 JPEG\ITI Logo black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dbfileserve\Users\Corporate Services\communications\02 CORPORATE ID AND BRAND\01 Logos\Current Logos\Refreshed ITI  Core Brand and Digital Logos\ITI LOGOS 2018\ITI LOGOS 2018 JPEG\ITI Logo black 201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7804" cy="589980"/>
                    </a:xfrm>
                    <a:prstGeom prst="rect">
                      <a:avLst/>
                    </a:prstGeom>
                    <a:noFill/>
                    <a:ln>
                      <a:noFill/>
                    </a:ln>
                  </pic:spPr>
                </pic:pic>
              </a:graphicData>
            </a:graphic>
          </wp:inline>
        </w:drawing>
      </w:r>
    </w:p>
    <w:p w:rsidR="00DE68E6" w:rsidRPr="00C1065F" w:rsidRDefault="00DE68E6" w:rsidP="00DE68E6">
      <w:pPr>
        <w:rPr>
          <w:rFonts w:ascii="Arial" w:hAnsi="Arial" w:cs="Arial"/>
          <w:b/>
          <w:lang w:val="en-US"/>
        </w:rPr>
      </w:pPr>
    </w:p>
    <w:p w:rsidR="00DE68E6" w:rsidRPr="00C1065F" w:rsidRDefault="00DE68E6" w:rsidP="00DE68E6">
      <w:pPr>
        <w:spacing w:line="360" w:lineRule="auto"/>
        <w:rPr>
          <w:rFonts w:ascii="Arial" w:hAnsi="Arial" w:cs="Arial"/>
          <w:b/>
          <w:lang w:val="en-US"/>
        </w:rPr>
      </w:pPr>
      <w:r w:rsidRPr="00C1065F">
        <w:rPr>
          <w:rFonts w:ascii="Arial" w:hAnsi="Arial" w:cs="Arial"/>
          <w:b/>
          <w:lang w:val="en-US"/>
        </w:rPr>
        <w:t>Embargoed</w:t>
      </w:r>
      <w:r w:rsidR="00A1299B">
        <w:rPr>
          <w:rFonts w:ascii="Arial" w:hAnsi="Arial" w:cs="Arial"/>
          <w:b/>
          <w:lang w:val="en-US"/>
        </w:rPr>
        <w:t xml:space="preserve"> until 00:01, </w:t>
      </w:r>
      <w:r w:rsidR="001F0860">
        <w:rPr>
          <w:rFonts w:ascii="Arial" w:hAnsi="Arial" w:cs="Arial"/>
          <w:b/>
          <w:lang w:val="en-US"/>
        </w:rPr>
        <w:t>Monday, 13</w:t>
      </w:r>
      <w:r w:rsidRPr="00C1065F">
        <w:rPr>
          <w:rFonts w:ascii="Arial" w:hAnsi="Arial" w:cs="Arial"/>
          <w:b/>
          <w:vertAlign w:val="superscript"/>
          <w:lang w:val="en-US"/>
        </w:rPr>
        <w:t>th</w:t>
      </w:r>
      <w:r w:rsidRPr="00C1065F">
        <w:rPr>
          <w:rFonts w:ascii="Arial" w:hAnsi="Arial" w:cs="Arial"/>
          <w:b/>
          <w:lang w:val="en-US"/>
        </w:rPr>
        <w:t xml:space="preserve"> May 2019</w:t>
      </w:r>
    </w:p>
    <w:p w:rsidR="00A1299B" w:rsidRPr="00A1299B" w:rsidRDefault="00A1299B" w:rsidP="00A1299B">
      <w:pPr>
        <w:pStyle w:val="Heading2"/>
        <w:tabs>
          <w:tab w:val="left" w:pos="1515"/>
        </w:tabs>
        <w:rPr>
          <w:lang w:val="en-US"/>
        </w:rPr>
      </w:pPr>
      <w:r>
        <w:rPr>
          <w:lang w:val="en-US"/>
        </w:rPr>
        <w:tab/>
      </w:r>
    </w:p>
    <w:p w:rsidR="00DE68E6" w:rsidRPr="00A1299B" w:rsidRDefault="00DE68E6" w:rsidP="00A1299B">
      <w:pPr>
        <w:spacing w:line="360" w:lineRule="auto"/>
        <w:jc w:val="center"/>
        <w:rPr>
          <w:rFonts w:ascii="Arial" w:hAnsi="Arial" w:cs="Arial"/>
          <w:b/>
          <w:sz w:val="24"/>
          <w:szCs w:val="24"/>
          <w:lang w:val="en-US"/>
        </w:rPr>
      </w:pPr>
      <w:r w:rsidRPr="00A1299B">
        <w:rPr>
          <w:rFonts w:ascii="Arial" w:hAnsi="Arial" w:cs="Arial"/>
          <w:b/>
          <w:sz w:val="24"/>
          <w:szCs w:val="24"/>
          <w:lang w:val="en-US"/>
        </w:rPr>
        <w:t>Businesses tread water with ‘wait and see’ attitude to Brexit</w:t>
      </w:r>
    </w:p>
    <w:p w:rsidR="006500FD" w:rsidRDefault="00DE68E6" w:rsidP="00DE68E6">
      <w:pPr>
        <w:spacing w:line="360" w:lineRule="auto"/>
        <w:rPr>
          <w:rFonts w:ascii="Arial" w:hAnsi="Arial" w:cs="Arial"/>
          <w:lang w:val="en-US"/>
        </w:rPr>
      </w:pPr>
      <w:proofErr w:type="spellStart"/>
      <w:r w:rsidRPr="0021601A">
        <w:rPr>
          <w:rFonts w:ascii="Arial" w:hAnsi="Arial" w:cs="Arial"/>
          <w:lang w:val="en-US"/>
        </w:rPr>
        <w:t>InterTradeIreland’s</w:t>
      </w:r>
      <w:proofErr w:type="spellEnd"/>
      <w:r w:rsidRPr="0021601A">
        <w:rPr>
          <w:rFonts w:ascii="Arial" w:hAnsi="Arial" w:cs="Arial"/>
          <w:lang w:val="en-US"/>
        </w:rPr>
        <w:t xml:space="preserve"> latest All-island Business Monitor reveals a continuing pattern of businesses deferring decisions and stalling investments</w:t>
      </w:r>
      <w:r w:rsidR="00F91D6A">
        <w:rPr>
          <w:rFonts w:ascii="Arial" w:hAnsi="Arial" w:cs="Arial"/>
          <w:lang w:val="en-US"/>
        </w:rPr>
        <w:t xml:space="preserve"> against the backdrop of Brexit. </w:t>
      </w:r>
      <w:r w:rsidR="00534A32">
        <w:rPr>
          <w:rFonts w:ascii="Arial" w:hAnsi="Arial" w:cs="Arial"/>
          <w:lang w:val="en-US"/>
        </w:rPr>
        <w:t xml:space="preserve">Only 11 per cent </w:t>
      </w:r>
      <w:r>
        <w:rPr>
          <w:rFonts w:ascii="Arial" w:hAnsi="Arial" w:cs="Arial"/>
          <w:lang w:val="en-US"/>
        </w:rPr>
        <w:t>of business planned to increase levels of staff trai</w:t>
      </w:r>
      <w:r w:rsidR="00534A32">
        <w:rPr>
          <w:rFonts w:ascii="Arial" w:hAnsi="Arial" w:cs="Arial"/>
          <w:lang w:val="en-US"/>
        </w:rPr>
        <w:t xml:space="preserve">ning in Q1 2019, compared to 17 per cent </w:t>
      </w:r>
      <w:r>
        <w:rPr>
          <w:rFonts w:ascii="Arial" w:hAnsi="Arial" w:cs="Arial"/>
          <w:lang w:val="en-US"/>
        </w:rPr>
        <w:t>in the s</w:t>
      </w:r>
      <w:r w:rsidR="00B02346">
        <w:rPr>
          <w:rFonts w:ascii="Arial" w:hAnsi="Arial" w:cs="Arial"/>
          <w:lang w:val="en-US"/>
        </w:rPr>
        <w:t>ame period last year, while only</w:t>
      </w:r>
      <w:r>
        <w:rPr>
          <w:rFonts w:ascii="Arial" w:hAnsi="Arial" w:cs="Arial"/>
          <w:lang w:val="en-US"/>
        </w:rPr>
        <w:t xml:space="preserve"> 4</w:t>
      </w:r>
      <w:r w:rsidR="00A1299B">
        <w:rPr>
          <w:rFonts w:ascii="Arial" w:hAnsi="Arial" w:cs="Arial"/>
          <w:lang w:val="en-US"/>
        </w:rPr>
        <w:t xml:space="preserve"> per cent </w:t>
      </w:r>
      <w:r>
        <w:rPr>
          <w:rFonts w:ascii="Arial" w:hAnsi="Arial" w:cs="Arial"/>
          <w:lang w:val="en-US"/>
        </w:rPr>
        <w:t>considered upgrading or changing premises.</w:t>
      </w:r>
      <w:r w:rsidRPr="0021601A">
        <w:rPr>
          <w:rFonts w:ascii="Arial" w:hAnsi="Arial" w:cs="Arial"/>
          <w:lang w:val="en-US"/>
        </w:rPr>
        <w:t xml:space="preserve"> </w:t>
      </w:r>
      <w:r w:rsidR="00A1299B">
        <w:rPr>
          <w:rFonts w:ascii="Arial" w:hAnsi="Arial" w:cs="Arial"/>
          <w:lang w:val="en-US"/>
        </w:rPr>
        <w:t xml:space="preserve">Almost </w:t>
      </w:r>
      <w:r w:rsidR="006500FD">
        <w:rPr>
          <w:rFonts w:ascii="Arial" w:hAnsi="Arial" w:cs="Arial"/>
          <w:lang w:val="en-US"/>
        </w:rPr>
        <w:t>a third of larger companies (31</w:t>
      </w:r>
      <w:r w:rsidR="00A1299B">
        <w:rPr>
          <w:rFonts w:ascii="Arial" w:hAnsi="Arial" w:cs="Arial"/>
          <w:lang w:val="en-US"/>
        </w:rPr>
        <w:t xml:space="preserve"> per cent) </w:t>
      </w:r>
      <w:r w:rsidR="006500FD">
        <w:rPr>
          <w:rFonts w:ascii="Arial" w:hAnsi="Arial" w:cs="Arial"/>
          <w:lang w:val="en-US"/>
        </w:rPr>
        <w:t xml:space="preserve">say that Brexit is having a negative impact on investment decisions. </w:t>
      </w:r>
      <w:r>
        <w:rPr>
          <w:rFonts w:ascii="Arial" w:hAnsi="Arial" w:cs="Arial"/>
          <w:lang w:val="en-US"/>
        </w:rPr>
        <w:t>Tellingly</w:t>
      </w:r>
      <w:r w:rsidR="00A1299B">
        <w:rPr>
          <w:rFonts w:ascii="Arial" w:hAnsi="Arial" w:cs="Arial"/>
          <w:lang w:val="en-US"/>
        </w:rPr>
        <w:t>,</w:t>
      </w:r>
      <w:r>
        <w:rPr>
          <w:rFonts w:ascii="Arial" w:hAnsi="Arial" w:cs="Arial"/>
          <w:lang w:val="en-US"/>
        </w:rPr>
        <w:t xml:space="preserve"> the number of businesses planning to invest in innovation remains low, with just 6</w:t>
      </w:r>
      <w:r w:rsidR="00A1299B">
        <w:rPr>
          <w:rFonts w:ascii="Arial" w:hAnsi="Arial" w:cs="Arial"/>
          <w:lang w:val="en-US"/>
        </w:rPr>
        <w:t xml:space="preserve"> per cent </w:t>
      </w:r>
      <w:r>
        <w:rPr>
          <w:rFonts w:ascii="Arial" w:hAnsi="Arial" w:cs="Arial"/>
          <w:lang w:val="en-US"/>
        </w:rPr>
        <w:t>of firms planning to spend on research and development over the next 12 months.</w:t>
      </w:r>
      <w:r w:rsidR="00F91D6A">
        <w:rPr>
          <w:rFonts w:ascii="Arial" w:hAnsi="Arial" w:cs="Arial"/>
          <w:lang w:val="en-US"/>
        </w:rPr>
        <w:t xml:space="preserve"> </w:t>
      </w:r>
    </w:p>
    <w:p w:rsidR="00DE68E6" w:rsidRPr="0021601A" w:rsidRDefault="00DE68E6" w:rsidP="00DE68E6">
      <w:pPr>
        <w:spacing w:line="360" w:lineRule="auto"/>
        <w:rPr>
          <w:rFonts w:ascii="Arial" w:hAnsi="Arial" w:cs="Arial"/>
          <w:lang w:val="en-US"/>
        </w:rPr>
      </w:pPr>
      <w:r w:rsidRPr="0021601A">
        <w:rPr>
          <w:rFonts w:ascii="Arial" w:hAnsi="Arial" w:cs="Arial"/>
          <w:lang w:val="en-US"/>
        </w:rPr>
        <w:t xml:space="preserve">The latest findings also point to </w:t>
      </w:r>
      <w:r w:rsidRPr="0021601A">
        <w:rPr>
          <w:rFonts w:ascii="Arial" w:hAnsi="Arial" w:cs="Arial"/>
        </w:rPr>
        <w:t>the specific vulnerabilities of smaller businesses, with</w:t>
      </w:r>
      <w:r w:rsidR="00534A32">
        <w:rPr>
          <w:rFonts w:ascii="Arial" w:hAnsi="Arial" w:cs="Arial"/>
        </w:rPr>
        <w:t xml:space="preserve"> 34 per cent </w:t>
      </w:r>
      <w:r w:rsidR="00887B26">
        <w:rPr>
          <w:rFonts w:ascii="Arial" w:hAnsi="Arial" w:cs="Arial"/>
        </w:rPr>
        <w:t xml:space="preserve">of </w:t>
      </w:r>
      <w:r w:rsidRPr="0021601A">
        <w:rPr>
          <w:rFonts w:ascii="Arial" w:hAnsi="Arial" w:cs="Arial"/>
        </w:rPr>
        <w:t xml:space="preserve">micro firms </w:t>
      </w:r>
      <w:r w:rsidR="00887B26">
        <w:rPr>
          <w:rFonts w:ascii="Arial" w:hAnsi="Arial" w:cs="Arial"/>
        </w:rPr>
        <w:t xml:space="preserve">recording </w:t>
      </w:r>
      <w:r w:rsidRPr="0021601A">
        <w:rPr>
          <w:rFonts w:ascii="Arial" w:hAnsi="Arial" w:cs="Arial"/>
        </w:rPr>
        <w:t xml:space="preserve">profit margins of less than five per cent.  </w:t>
      </w:r>
      <w:r>
        <w:rPr>
          <w:rFonts w:ascii="Arial" w:hAnsi="Arial" w:cs="Arial"/>
        </w:rPr>
        <w:t>Such small margins leave these companies particularly vulnerable to external shocks that cause even minor increases in costs.</w:t>
      </w:r>
    </w:p>
    <w:p w:rsidR="00DE68E6" w:rsidRPr="0021601A" w:rsidRDefault="00DE68E6" w:rsidP="00DE68E6">
      <w:pPr>
        <w:spacing w:line="360" w:lineRule="auto"/>
        <w:rPr>
          <w:rFonts w:ascii="Arial" w:hAnsi="Arial" w:cs="Arial"/>
          <w:lang w:val="en-US"/>
        </w:rPr>
      </w:pPr>
      <w:r w:rsidRPr="0021601A">
        <w:rPr>
          <w:rFonts w:ascii="Arial" w:hAnsi="Arial" w:cs="Arial"/>
          <w:lang w:val="en-US"/>
        </w:rPr>
        <w:t xml:space="preserve">Employment </w:t>
      </w:r>
      <w:r>
        <w:rPr>
          <w:rFonts w:ascii="Arial" w:hAnsi="Arial" w:cs="Arial"/>
          <w:lang w:val="en-US"/>
        </w:rPr>
        <w:t xml:space="preserve">too </w:t>
      </w:r>
      <w:r w:rsidRPr="0021601A">
        <w:rPr>
          <w:rFonts w:ascii="Arial" w:hAnsi="Arial" w:cs="Arial"/>
          <w:lang w:val="en-US"/>
        </w:rPr>
        <w:t>rem</w:t>
      </w:r>
      <w:r w:rsidR="00887B26">
        <w:rPr>
          <w:rFonts w:ascii="Arial" w:hAnsi="Arial" w:cs="Arial"/>
          <w:lang w:val="en-US"/>
        </w:rPr>
        <w:t>ains static. Most businesses (89</w:t>
      </w:r>
      <w:r w:rsidRPr="0021601A">
        <w:rPr>
          <w:rFonts w:ascii="Arial" w:hAnsi="Arial" w:cs="Arial"/>
          <w:lang w:val="en-US"/>
        </w:rPr>
        <w:t xml:space="preserve"> per cent) have not increased or decreased staff in the past quarter. It’s a similar pattern with sales, with 65 per cent of those surveyed reporting no change. Close to a fifth (18 per cent) of firms have seen sales increase, while 16 per cent have experienced a drop.</w:t>
      </w:r>
      <w:r>
        <w:rPr>
          <w:rFonts w:ascii="Arial" w:hAnsi="Arial" w:cs="Arial"/>
          <w:lang w:val="en-US"/>
        </w:rPr>
        <w:t xml:space="preserve"> For businesses in manufacturing, 22</w:t>
      </w:r>
      <w:r w:rsidR="00A1299B">
        <w:rPr>
          <w:rFonts w:ascii="Arial" w:hAnsi="Arial" w:cs="Arial"/>
          <w:lang w:val="en-US"/>
        </w:rPr>
        <w:t xml:space="preserve"> per cent </w:t>
      </w:r>
      <w:r>
        <w:rPr>
          <w:rFonts w:ascii="Arial" w:hAnsi="Arial" w:cs="Arial"/>
          <w:lang w:val="en-US"/>
        </w:rPr>
        <w:t xml:space="preserve">of the sector experienced a fall in sales in Q1 2019. </w:t>
      </w:r>
    </w:p>
    <w:p w:rsidR="00DE68E6" w:rsidRPr="0021601A" w:rsidRDefault="00DE68E6" w:rsidP="00DE68E6">
      <w:pPr>
        <w:spacing w:line="360" w:lineRule="auto"/>
        <w:rPr>
          <w:rFonts w:ascii="Arial" w:hAnsi="Arial" w:cs="Arial"/>
          <w:color w:val="0D0D0D" w:themeColor="text1" w:themeTint="F2"/>
          <w:lang w:val="en-US"/>
        </w:rPr>
      </w:pPr>
      <w:r>
        <w:rPr>
          <w:rFonts w:ascii="Arial" w:hAnsi="Arial" w:cs="Arial"/>
          <w:color w:val="0D0D0D" w:themeColor="text1" w:themeTint="F2"/>
          <w:lang w:val="en-US"/>
        </w:rPr>
        <w:t xml:space="preserve">There is a </w:t>
      </w:r>
      <w:r w:rsidRPr="0021601A">
        <w:rPr>
          <w:rFonts w:ascii="Arial" w:hAnsi="Arial" w:cs="Arial"/>
          <w:color w:val="0D0D0D" w:themeColor="text1" w:themeTint="F2"/>
          <w:lang w:val="en-US"/>
        </w:rPr>
        <w:t>clear link between exporting and out-performance</w:t>
      </w:r>
      <w:r>
        <w:rPr>
          <w:rFonts w:ascii="Arial" w:hAnsi="Arial" w:cs="Arial"/>
          <w:color w:val="0D0D0D" w:themeColor="text1" w:themeTint="F2"/>
          <w:lang w:val="en-US"/>
        </w:rPr>
        <w:t>. Firms that export have better outcomes across a range of key indicators including, turnover employment and productivity</w:t>
      </w:r>
      <w:r w:rsidRPr="00010A05">
        <w:rPr>
          <w:sz w:val="28"/>
          <w:szCs w:val="28"/>
          <w:vertAlign w:val="superscript"/>
        </w:rPr>
        <w:t>1</w:t>
      </w:r>
      <w:r>
        <w:rPr>
          <w:rFonts w:ascii="Arial" w:hAnsi="Arial" w:cs="Arial"/>
          <w:color w:val="0D0D0D" w:themeColor="text1" w:themeTint="F2"/>
          <w:lang w:val="en-US"/>
        </w:rPr>
        <w:t>.</w:t>
      </w:r>
      <w:r w:rsidRPr="0021601A">
        <w:rPr>
          <w:rFonts w:ascii="Arial" w:hAnsi="Arial" w:cs="Arial"/>
          <w:color w:val="0D0D0D" w:themeColor="text1" w:themeTint="F2"/>
          <w:lang w:val="en-US"/>
        </w:rPr>
        <w:t xml:space="preserve"> However, </w:t>
      </w:r>
      <w:r>
        <w:rPr>
          <w:rFonts w:ascii="Arial" w:hAnsi="Arial" w:cs="Arial"/>
          <w:color w:val="0D0D0D" w:themeColor="text1" w:themeTint="F2"/>
          <w:lang w:val="en-US"/>
        </w:rPr>
        <w:t xml:space="preserve">the latest </w:t>
      </w:r>
      <w:r w:rsidRPr="0021601A">
        <w:rPr>
          <w:rFonts w:ascii="Arial" w:hAnsi="Arial" w:cs="Arial"/>
          <w:color w:val="0D0D0D" w:themeColor="text1" w:themeTint="F2"/>
          <w:lang w:val="en-US"/>
        </w:rPr>
        <w:t>figures point to a slowing down in the performance of cross-border traders, with only 18 per cent reporting an increase in sales in Q1 2019, compared to 26 per cent in the previous quarter</w:t>
      </w:r>
      <w:r>
        <w:rPr>
          <w:rFonts w:ascii="Arial" w:hAnsi="Arial" w:cs="Arial"/>
          <w:color w:val="0D0D0D" w:themeColor="text1" w:themeTint="F2"/>
          <w:lang w:val="en-US"/>
        </w:rPr>
        <w:t>, a drop of over 40</w:t>
      </w:r>
      <w:r w:rsidR="00534A32">
        <w:rPr>
          <w:rFonts w:ascii="Arial" w:hAnsi="Arial" w:cs="Arial"/>
          <w:color w:val="0D0D0D" w:themeColor="text1" w:themeTint="F2"/>
          <w:lang w:val="en-US"/>
        </w:rPr>
        <w:t xml:space="preserve"> </w:t>
      </w:r>
      <w:r w:rsidR="00A1299B">
        <w:rPr>
          <w:rFonts w:ascii="Arial" w:hAnsi="Arial" w:cs="Arial"/>
          <w:color w:val="0D0D0D" w:themeColor="text1" w:themeTint="F2"/>
          <w:lang w:val="en-US"/>
        </w:rPr>
        <w:t xml:space="preserve">per cent. </w:t>
      </w:r>
      <w:r w:rsidR="00A1299B" w:rsidRPr="0021601A">
        <w:rPr>
          <w:rFonts w:ascii="Arial" w:hAnsi="Arial" w:cs="Arial"/>
          <w:color w:val="0D0D0D" w:themeColor="text1" w:themeTint="F2"/>
          <w:lang w:val="en-US"/>
        </w:rPr>
        <w:t xml:space="preserve"> </w:t>
      </w:r>
      <w:r w:rsidRPr="0021601A">
        <w:rPr>
          <w:rFonts w:ascii="Arial" w:hAnsi="Arial" w:cs="Arial"/>
          <w:color w:val="0D0D0D" w:themeColor="text1" w:themeTint="F2"/>
          <w:lang w:val="en-US"/>
        </w:rPr>
        <w:t>Close to half of cross-border trader</w:t>
      </w:r>
      <w:r w:rsidR="00887B26">
        <w:rPr>
          <w:rFonts w:ascii="Arial" w:hAnsi="Arial" w:cs="Arial"/>
          <w:color w:val="0D0D0D" w:themeColor="text1" w:themeTint="F2"/>
          <w:lang w:val="en-US"/>
        </w:rPr>
        <w:t xml:space="preserve">s (44 </w:t>
      </w:r>
      <w:r w:rsidRPr="0021601A">
        <w:rPr>
          <w:rFonts w:ascii="Arial" w:hAnsi="Arial" w:cs="Arial"/>
          <w:color w:val="0D0D0D" w:themeColor="text1" w:themeTint="F2"/>
          <w:lang w:val="en-US"/>
        </w:rPr>
        <w:t>per cent) say they have been</w:t>
      </w:r>
      <w:r w:rsidR="00887B26">
        <w:rPr>
          <w:rFonts w:ascii="Arial" w:hAnsi="Arial" w:cs="Arial"/>
          <w:color w:val="0D0D0D" w:themeColor="text1" w:themeTint="F2"/>
          <w:lang w:val="en-US"/>
        </w:rPr>
        <w:t xml:space="preserve"> negatively</w:t>
      </w:r>
      <w:r w:rsidRPr="0021601A">
        <w:rPr>
          <w:rFonts w:ascii="Arial" w:hAnsi="Arial" w:cs="Arial"/>
          <w:color w:val="0D0D0D" w:themeColor="text1" w:themeTint="F2"/>
          <w:lang w:val="en-US"/>
        </w:rPr>
        <w:t xml:space="preserve"> impacted by Brexit. </w:t>
      </w:r>
    </w:p>
    <w:p w:rsidR="00DE68E6" w:rsidRPr="0021601A" w:rsidRDefault="00DE68E6" w:rsidP="00DE68E6">
      <w:pPr>
        <w:spacing w:line="360" w:lineRule="auto"/>
        <w:rPr>
          <w:rFonts w:ascii="Arial" w:hAnsi="Arial" w:cs="Arial"/>
          <w:lang w:val="en-US"/>
        </w:rPr>
      </w:pPr>
      <w:r w:rsidRPr="0021601A">
        <w:rPr>
          <w:rFonts w:ascii="Arial" w:hAnsi="Arial" w:cs="Arial"/>
        </w:rPr>
        <w:t xml:space="preserve">Aidan Gough, </w:t>
      </w:r>
      <w:proofErr w:type="spellStart"/>
      <w:r w:rsidRPr="0021601A">
        <w:rPr>
          <w:rFonts w:ascii="Arial" w:hAnsi="Arial" w:cs="Arial"/>
        </w:rPr>
        <w:t>InterTradeIreland’s</w:t>
      </w:r>
      <w:proofErr w:type="spellEnd"/>
      <w:r w:rsidRPr="0021601A">
        <w:rPr>
          <w:rFonts w:ascii="Arial" w:hAnsi="Arial" w:cs="Arial"/>
        </w:rPr>
        <w:t xml:space="preserve"> Strategy and Policy Director, said: “</w:t>
      </w:r>
      <w:r w:rsidRPr="0021601A">
        <w:rPr>
          <w:rFonts w:ascii="Arial" w:hAnsi="Arial" w:cs="Arial"/>
          <w:lang w:val="en-US"/>
        </w:rPr>
        <w:t>While the wider economy on the island remains resilient, there are further signs of difficulties generated by th</w:t>
      </w:r>
      <w:r>
        <w:rPr>
          <w:rFonts w:ascii="Arial" w:hAnsi="Arial" w:cs="Arial"/>
          <w:lang w:val="en-US"/>
        </w:rPr>
        <w:t xml:space="preserve">e uncertainty around Brexit. Businesses are cautious, and this could potentially impact on growth prospects. </w:t>
      </w:r>
    </w:p>
    <w:p w:rsidR="00DE68E6" w:rsidRPr="0021601A" w:rsidRDefault="00DE68E6" w:rsidP="00DE68E6">
      <w:pPr>
        <w:spacing w:line="360" w:lineRule="auto"/>
        <w:rPr>
          <w:rFonts w:ascii="Arial" w:hAnsi="Arial" w:cs="Arial"/>
        </w:rPr>
      </w:pPr>
      <w:r w:rsidRPr="0021601A">
        <w:rPr>
          <w:rFonts w:ascii="Arial" w:hAnsi="Arial" w:cs="Arial"/>
          <w:lang w:val="en-US"/>
        </w:rPr>
        <w:lastRenderedPageBreak/>
        <w:t>“</w:t>
      </w:r>
      <w:r>
        <w:rPr>
          <w:rFonts w:ascii="Arial" w:hAnsi="Arial" w:cs="Arial"/>
          <w:lang w:val="en-US"/>
        </w:rPr>
        <w:t xml:space="preserve">The drop in the number of cross-border traders reporting sales increases is also a concern. </w:t>
      </w:r>
      <w:r w:rsidRPr="0021601A">
        <w:rPr>
          <w:rFonts w:ascii="Arial" w:hAnsi="Arial" w:cs="Arial"/>
          <w:lang w:val="en-US"/>
        </w:rPr>
        <w:t xml:space="preserve">Our </w:t>
      </w:r>
      <w:r w:rsidRPr="0021601A">
        <w:rPr>
          <w:rFonts w:ascii="Arial" w:hAnsi="Arial" w:cs="Arial"/>
        </w:rPr>
        <w:t xml:space="preserve">research points to the significantly increased productivity of cross-border traders over firms that do not export; bringing into sharp focus the value of encouraging growth in cross-border trade. We have a number of supports and services to help businesses enter a new jurisdiction for the first time. </w:t>
      </w:r>
      <w:proofErr w:type="spellStart"/>
      <w:r w:rsidRPr="0021601A">
        <w:rPr>
          <w:rFonts w:ascii="Arial" w:hAnsi="Arial" w:cs="Arial"/>
        </w:rPr>
        <w:t>InterTradeIreland</w:t>
      </w:r>
      <w:proofErr w:type="spellEnd"/>
      <w:r w:rsidRPr="0021601A">
        <w:rPr>
          <w:rFonts w:ascii="Arial" w:hAnsi="Arial" w:cs="Arial"/>
        </w:rPr>
        <w:t xml:space="preserve"> has helped over 39,000 businesses explore new cross-border markets, develop new products, processes and services and become investor </w:t>
      </w:r>
      <w:r w:rsidR="00A1299B">
        <w:rPr>
          <w:rFonts w:ascii="Arial" w:hAnsi="Arial" w:cs="Arial"/>
        </w:rPr>
        <w:t>ready</w:t>
      </w:r>
      <w:r w:rsidR="00A1299B" w:rsidRPr="0021601A">
        <w:rPr>
          <w:rFonts w:ascii="Arial" w:hAnsi="Arial" w:cs="Arial"/>
        </w:rPr>
        <w:t xml:space="preserve"> </w:t>
      </w:r>
      <w:r w:rsidRPr="0021601A">
        <w:rPr>
          <w:rFonts w:ascii="Arial" w:hAnsi="Arial" w:cs="Arial"/>
        </w:rPr>
        <w:t>since we started work in 1999.”</w:t>
      </w:r>
    </w:p>
    <w:p w:rsidR="00DE68E6" w:rsidRPr="00C1065F" w:rsidRDefault="00DE68E6" w:rsidP="00DE68E6">
      <w:pPr>
        <w:spacing w:line="360" w:lineRule="auto"/>
        <w:rPr>
          <w:rFonts w:ascii="Arial" w:hAnsi="Arial" w:cs="Arial"/>
        </w:rPr>
      </w:pPr>
      <w:proofErr w:type="spellStart"/>
      <w:r w:rsidRPr="0021601A">
        <w:rPr>
          <w:rFonts w:ascii="Arial" w:hAnsi="Arial" w:cs="Arial"/>
        </w:rPr>
        <w:t>InterTradeIreland’s</w:t>
      </w:r>
      <w:proofErr w:type="spellEnd"/>
      <w:r w:rsidRPr="0021601A">
        <w:rPr>
          <w:rFonts w:ascii="Arial" w:hAnsi="Arial" w:cs="Arial"/>
        </w:rPr>
        <w:t xml:space="preserve"> </w:t>
      </w:r>
      <w:proofErr w:type="spellStart"/>
      <w:r w:rsidRPr="0021601A">
        <w:rPr>
          <w:rFonts w:ascii="Arial" w:hAnsi="Arial" w:cs="Arial"/>
        </w:rPr>
        <w:t>Brexit</w:t>
      </w:r>
      <w:proofErr w:type="spellEnd"/>
      <w:r w:rsidRPr="0021601A">
        <w:rPr>
          <w:rFonts w:ascii="Arial" w:hAnsi="Arial" w:cs="Arial"/>
        </w:rPr>
        <w:t xml:space="preserve"> Advisory Service helps businesses prepare for changes in the trading relationship between Britain and the EU. This includes a new on-line learning tool and funding of up to £4,</w:t>
      </w:r>
      <w:r w:rsidR="00693A0E">
        <w:rPr>
          <w:rFonts w:ascii="Arial" w:hAnsi="Arial" w:cs="Arial"/>
        </w:rPr>
        <w:t>5</w:t>
      </w:r>
      <w:r w:rsidRPr="0021601A">
        <w:rPr>
          <w:rFonts w:ascii="Arial" w:hAnsi="Arial" w:cs="Arial"/>
        </w:rPr>
        <w:t>00/ €</w:t>
      </w:r>
      <w:r w:rsidR="00693A0E">
        <w:rPr>
          <w:rFonts w:ascii="Arial" w:hAnsi="Arial" w:cs="Arial"/>
        </w:rPr>
        <w:t>5,000</w:t>
      </w:r>
      <w:bookmarkStart w:id="1" w:name="_GoBack"/>
      <w:bookmarkEnd w:id="1"/>
      <w:r w:rsidRPr="0021601A">
        <w:rPr>
          <w:rFonts w:ascii="Arial" w:hAnsi="Arial" w:cs="Arial"/>
        </w:rPr>
        <w:t>.</w:t>
      </w:r>
    </w:p>
    <w:p w:rsidR="00DE68E6" w:rsidRPr="00A1299B" w:rsidRDefault="00DE68E6" w:rsidP="00A1299B">
      <w:pPr>
        <w:spacing w:line="360" w:lineRule="auto"/>
        <w:ind w:left="3600" w:firstLine="720"/>
        <w:rPr>
          <w:rFonts w:ascii="Arial" w:hAnsi="Arial" w:cs="Arial"/>
        </w:rPr>
      </w:pPr>
      <w:r w:rsidRPr="00C1065F">
        <w:rPr>
          <w:rFonts w:ascii="Arial" w:hAnsi="Arial" w:cs="Arial"/>
        </w:rPr>
        <w:t>-ENDS-</w:t>
      </w:r>
    </w:p>
    <w:p w:rsidR="00A1299B" w:rsidRPr="00A1299B" w:rsidRDefault="00DE68E6" w:rsidP="00DE68E6">
      <w:pPr>
        <w:spacing w:line="360" w:lineRule="auto"/>
        <w:rPr>
          <w:rFonts w:ascii="Arial" w:hAnsi="Arial" w:cs="Arial"/>
          <w:b/>
        </w:rPr>
      </w:pPr>
      <w:r w:rsidRPr="00A1299B">
        <w:rPr>
          <w:rFonts w:ascii="Arial" w:hAnsi="Arial" w:cs="Arial"/>
          <w:b/>
        </w:rPr>
        <w:t>Notes to Editors:</w:t>
      </w:r>
    </w:p>
    <w:p w:rsidR="00DE68E6" w:rsidRPr="00A1299B" w:rsidRDefault="00DE68E6" w:rsidP="00DE68E6">
      <w:pPr>
        <w:spacing w:line="360" w:lineRule="auto"/>
        <w:rPr>
          <w:rFonts w:ascii="Arial" w:hAnsi="Arial" w:cs="Arial"/>
          <w:b/>
        </w:rPr>
      </w:pPr>
      <w:proofErr w:type="spellStart"/>
      <w:r w:rsidRPr="00A1299B">
        <w:rPr>
          <w:rFonts w:ascii="Arial" w:hAnsi="Arial" w:cs="Arial"/>
        </w:rPr>
        <w:t>InterTradeIreland’s</w:t>
      </w:r>
      <w:proofErr w:type="spellEnd"/>
      <w:r w:rsidRPr="00A1299B">
        <w:rPr>
          <w:rFonts w:ascii="Arial" w:hAnsi="Arial" w:cs="Arial"/>
        </w:rPr>
        <w:t xml:space="preserve"> quarterly Business Monitor survey, which commenced in 2008, is the largest and most comprehensive business survey on the island and is based on the views of more than 750 business managers across Northern Ireland and Ireland. The Business Monitor differs from other surveys in being the ‘voice of local businesses’ feeding directly from telephone interviews conducted with firms of all sizes from across a range of sectors to track all-island economic indicators such as sales, employment, business outlook and other specific topical research areas on a quarter by quarter basis. This press release relates to Q1 2019.</w:t>
      </w:r>
    </w:p>
    <w:p w:rsidR="00DE68E6" w:rsidRPr="00A1299B" w:rsidRDefault="00DE68E6" w:rsidP="00DE68E6">
      <w:pPr>
        <w:spacing w:line="360" w:lineRule="auto"/>
        <w:rPr>
          <w:rFonts w:ascii="Arial" w:hAnsi="Arial" w:cs="Arial"/>
          <w:b/>
          <w:sz w:val="20"/>
          <w:szCs w:val="20"/>
        </w:rPr>
      </w:pPr>
      <w:r w:rsidRPr="00A1299B">
        <w:rPr>
          <w:rFonts w:ascii="Arial" w:hAnsi="Arial" w:cs="Arial"/>
        </w:rPr>
        <w:t xml:space="preserve">1 - </w:t>
      </w:r>
      <w:proofErr w:type="spellStart"/>
      <w:r w:rsidRPr="00A1299B">
        <w:rPr>
          <w:rFonts w:ascii="Arial" w:hAnsi="Arial" w:cs="Arial"/>
        </w:rPr>
        <w:t>InterTradeIreland</w:t>
      </w:r>
      <w:proofErr w:type="spellEnd"/>
      <w:r w:rsidRPr="00A1299B">
        <w:rPr>
          <w:rFonts w:ascii="Arial" w:hAnsi="Arial" w:cs="Arial"/>
          <w:i/>
        </w:rPr>
        <w:t xml:space="preserve"> Export Participation and Performance of Firms on the Island of Ireland </w:t>
      </w:r>
      <w:r w:rsidRPr="00A1299B">
        <w:rPr>
          <w:rFonts w:ascii="Arial" w:hAnsi="Arial" w:cs="Arial"/>
        </w:rPr>
        <w:t xml:space="preserve">September 2018 </w:t>
      </w:r>
      <w:hyperlink r:id="rId5" w:history="1">
        <w:r w:rsidRPr="00A1299B">
          <w:rPr>
            <w:rStyle w:val="Hyperlink"/>
            <w:rFonts w:ascii="Arial" w:hAnsi="Arial" w:cs="Arial"/>
          </w:rPr>
          <w:t>https://intertradeireland.com/insights/publications/export-participation-and-performance-of-firms-across-the-island-of-ireland/</w:t>
        </w:r>
      </w:hyperlink>
    </w:p>
    <w:p w:rsidR="00DE68E6" w:rsidRPr="00A1299B" w:rsidRDefault="00DE68E6" w:rsidP="00DE68E6">
      <w:pPr>
        <w:spacing w:line="360" w:lineRule="auto"/>
        <w:rPr>
          <w:rFonts w:ascii="Arial" w:hAnsi="Arial" w:cs="Arial"/>
          <w:b/>
        </w:rPr>
      </w:pPr>
      <w:r w:rsidRPr="00A1299B">
        <w:rPr>
          <w:rFonts w:ascii="Arial" w:hAnsi="Arial" w:cs="Arial"/>
          <w:b/>
        </w:rPr>
        <w:t>Business Monitor infographic:</w:t>
      </w:r>
    </w:p>
    <w:p w:rsidR="00DE68E6" w:rsidRPr="00A1299B" w:rsidRDefault="00DE68E6" w:rsidP="00DE68E6">
      <w:pPr>
        <w:spacing w:line="360" w:lineRule="auto"/>
        <w:rPr>
          <w:rFonts w:ascii="Arial" w:hAnsi="Arial" w:cs="Arial"/>
        </w:rPr>
      </w:pPr>
      <w:r w:rsidRPr="00A1299B">
        <w:rPr>
          <w:rFonts w:ascii="Arial" w:hAnsi="Arial" w:cs="Arial"/>
        </w:rPr>
        <w:t>Along with this press release is an infographic highlighting key findings from the Business Monitor report for use and reference.</w:t>
      </w:r>
    </w:p>
    <w:p w:rsidR="00DE68E6" w:rsidRPr="00A1299B" w:rsidRDefault="00DE68E6" w:rsidP="00DE68E6">
      <w:pPr>
        <w:spacing w:line="360" w:lineRule="auto"/>
        <w:rPr>
          <w:rFonts w:ascii="Arial" w:hAnsi="Arial" w:cs="Arial"/>
        </w:rPr>
      </w:pPr>
    </w:p>
    <w:p w:rsidR="00DE68E6" w:rsidRPr="00A1299B" w:rsidRDefault="00DE68E6" w:rsidP="00DE68E6">
      <w:pPr>
        <w:rPr>
          <w:rFonts w:ascii="Arial" w:hAnsi="Arial" w:cs="Arial"/>
        </w:rPr>
      </w:pPr>
    </w:p>
    <w:bookmarkEnd w:id="0"/>
    <w:p w:rsidR="00F5699D" w:rsidRDefault="00693A0E"/>
    <w:sectPr w:rsidR="00F56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E6"/>
    <w:rsid w:val="00013385"/>
    <w:rsid w:val="001F0860"/>
    <w:rsid w:val="002E4764"/>
    <w:rsid w:val="00421B77"/>
    <w:rsid w:val="00534A32"/>
    <w:rsid w:val="006500FD"/>
    <w:rsid w:val="00693A0E"/>
    <w:rsid w:val="00876730"/>
    <w:rsid w:val="00887B26"/>
    <w:rsid w:val="00A1299B"/>
    <w:rsid w:val="00B02346"/>
    <w:rsid w:val="00B038D5"/>
    <w:rsid w:val="00DE68E6"/>
    <w:rsid w:val="00F91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0737"/>
  <w15:chartTrackingRefBased/>
  <w15:docId w15:val="{757136DA-FA6C-44EF-A6AE-CD3723F4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8E6"/>
  </w:style>
  <w:style w:type="paragraph" w:styleId="Heading2">
    <w:name w:val="heading 2"/>
    <w:basedOn w:val="Normal"/>
    <w:next w:val="Normal"/>
    <w:link w:val="Heading2Char"/>
    <w:uiPriority w:val="9"/>
    <w:unhideWhenUsed/>
    <w:qFormat/>
    <w:rsid w:val="008767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6">
    <w:name w:val="s6"/>
    <w:basedOn w:val="DefaultParagraphFont"/>
    <w:rsid w:val="00DE68E6"/>
  </w:style>
  <w:style w:type="character" w:styleId="Hyperlink">
    <w:name w:val="Hyperlink"/>
    <w:basedOn w:val="DefaultParagraphFont"/>
    <w:uiPriority w:val="99"/>
    <w:unhideWhenUsed/>
    <w:rsid w:val="00DE68E6"/>
    <w:rPr>
      <w:color w:val="0563C1" w:themeColor="hyperlink"/>
      <w:u w:val="single"/>
    </w:rPr>
  </w:style>
  <w:style w:type="paragraph" w:styleId="BalloonText">
    <w:name w:val="Balloon Text"/>
    <w:basedOn w:val="Normal"/>
    <w:link w:val="BalloonTextChar"/>
    <w:uiPriority w:val="99"/>
    <w:semiHidden/>
    <w:unhideWhenUsed/>
    <w:rsid w:val="00887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B26"/>
    <w:rPr>
      <w:rFonts w:ascii="Segoe UI" w:hAnsi="Segoe UI" w:cs="Segoe UI"/>
      <w:sz w:val="18"/>
      <w:szCs w:val="18"/>
    </w:rPr>
  </w:style>
  <w:style w:type="character" w:customStyle="1" w:styleId="Heading2Char">
    <w:name w:val="Heading 2 Char"/>
    <w:basedOn w:val="DefaultParagraphFont"/>
    <w:link w:val="Heading2"/>
    <w:uiPriority w:val="9"/>
    <w:rsid w:val="0087673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tradeireland.com/insights/publications/export-participation-and-performance-of-firms-across-the-island-of-irelan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McMullan</dc:creator>
  <cp:keywords/>
  <dc:description/>
  <cp:lastModifiedBy>Shelley Moore</cp:lastModifiedBy>
  <cp:revision>4</cp:revision>
  <cp:lastPrinted>2019-05-08T10:12:00Z</cp:lastPrinted>
  <dcterms:created xsi:type="dcterms:W3CDTF">2019-05-10T11:57:00Z</dcterms:created>
  <dcterms:modified xsi:type="dcterms:W3CDTF">2019-05-10T15:01:00Z</dcterms:modified>
</cp:coreProperties>
</file>